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6F52" w14:textId="77777777" w:rsidR="00D10CA2" w:rsidRPr="00D10CA2" w:rsidRDefault="00D10CA2" w:rsidP="00D10CA2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color w:val="333333"/>
          <w:spacing w:val="-15"/>
          <w:kern w:val="36"/>
          <w:sz w:val="54"/>
          <w:szCs w:val="54"/>
          <w:lang w:eastAsia="es-ES"/>
        </w:rPr>
      </w:pPr>
      <w:r w:rsidRPr="00D10CA2">
        <w:rPr>
          <w:rFonts w:ascii="inherit" w:eastAsia="Times New Roman" w:hAnsi="inherit" w:cs="Helvetica"/>
          <w:b/>
          <w:bCs/>
          <w:color w:val="333333"/>
          <w:spacing w:val="-15"/>
          <w:kern w:val="36"/>
          <w:sz w:val="54"/>
          <w:szCs w:val="54"/>
          <w:lang w:eastAsia="es-ES"/>
        </w:rPr>
        <w:t>Clubes sociales de cannabis en España: legalización sin comercialización</w:t>
      </w:r>
    </w:p>
    <w:p w14:paraId="5F1E5FD9" w14:textId="77777777" w:rsidR="00D10CA2" w:rsidRPr="00D10CA2" w:rsidRDefault="00D10CA2" w:rsidP="00D10CA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999999"/>
          <w:sz w:val="21"/>
          <w:szCs w:val="21"/>
          <w:lang w:eastAsia="es-ES"/>
        </w:rPr>
      </w:pPr>
      <w:r w:rsidRPr="00D10CA2">
        <w:rPr>
          <w:rFonts w:ascii="Helvetica" w:eastAsia="Times New Roman" w:hAnsi="Helvetica" w:cs="Helvetica"/>
          <w:color w:val="999999"/>
          <w:sz w:val="21"/>
          <w:szCs w:val="21"/>
          <w:lang w:eastAsia="es-ES"/>
        </w:rPr>
        <w:t> 28 de enero de 2015</w:t>
      </w:r>
    </w:p>
    <w:p w14:paraId="2B4FF77A" w14:textId="77777777" w:rsidR="00D10CA2" w:rsidRPr="00D10CA2" w:rsidRDefault="00D10CA2" w:rsidP="00D10CA2">
      <w:pPr>
        <w:shd w:val="clear" w:color="auto" w:fill="FFFFFF"/>
        <w:spacing w:after="15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bookmarkStart w:id="0" w:name="_GoBack"/>
      <w:bookmarkEnd w:id="0"/>
      <w:r w:rsidRPr="00D10CA2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Esta publicación examina cómo la difusión del modelo de los clubes sociales de cannabis en España demuestra que la legalización del cannabis no conduce necesariamente a su comercialización. Más información, en inglés, está disponible abajo.</w:t>
      </w:r>
    </w:p>
    <w:p w14:paraId="35D5CF86" w14:textId="77777777" w:rsidR="00D10CA2" w:rsidRPr="00D10CA2" w:rsidRDefault="00D10CA2" w:rsidP="00D10CA2">
      <w:pPr>
        <w:shd w:val="clear" w:color="auto" w:fill="FFFFFF"/>
        <w:spacing w:after="15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10CA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s-ES"/>
        </w:rPr>
        <w:t>Suscríbase a las </w:t>
      </w:r>
      <w:hyperlink r:id="rId5" w:history="1">
        <w:r w:rsidRPr="00D10CA2">
          <w:rPr>
            <w:rFonts w:ascii="Helvetica" w:eastAsia="Times New Roman" w:hAnsi="Helvetica" w:cs="Helvetica"/>
            <w:b/>
            <w:bCs/>
            <w:i/>
            <w:iCs/>
            <w:color w:val="335687"/>
            <w:sz w:val="21"/>
            <w:szCs w:val="21"/>
            <w:lang w:eastAsia="es-ES"/>
          </w:rPr>
          <w:t>Alertas mensuales del IDPC</w:t>
        </w:r>
      </w:hyperlink>
      <w:r w:rsidRPr="00D10CA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s-ES"/>
        </w:rPr>
        <w:t> para recibir información sobre cuestiones relacionadas con políticas sobre drogas.</w:t>
      </w:r>
    </w:p>
    <w:p w14:paraId="6687171A" w14:textId="77777777" w:rsidR="00D10CA2" w:rsidRPr="00D10CA2" w:rsidRDefault="006130D8" w:rsidP="00D10CA2">
      <w:pPr>
        <w:shd w:val="clear" w:color="auto" w:fill="FFFFFF"/>
        <w:spacing w:before="300" w:after="30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pict w14:anchorId="42F35523">
          <v:rect id="_x0000_i1025" style="width:0;height:0" o:hralign="center" o:hrstd="t" o:hr="t" fillcolor="#a0a0a0" stroked="f"/>
        </w:pict>
      </w:r>
    </w:p>
    <w:p w14:paraId="678E2EF6" w14:textId="77777777" w:rsidR="00D10CA2" w:rsidRPr="00D10CA2" w:rsidRDefault="00D10CA2" w:rsidP="00D10CA2">
      <w:pPr>
        <w:shd w:val="clear" w:color="auto" w:fill="FFFFFF"/>
        <w:spacing w:after="150" w:line="384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</w:pPr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 xml:space="preserve">Cannabis social clubs (CSCs) are private, non-profit </w:t>
      </w:r>
      <w:proofErr w:type="spellStart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>organisations</w:t>
      </w:r>
      <w:proofErr w:type="spellEnd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 xml:space="preserve"> in which cannabis is collectively grown and distributed to registered members. With no profit motive to increase cannabis consumption or initiate new users, the clubs offer a more cautious, public health-</w:t>
      </w:r>
      <w:proofErr w:type="spellStart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>centred</w:t>
      </w:r>
      <w:proofErr w:type="spellEnd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 xml:space="preserve"> alternative to large-scale retail cannabis markets dominated by commercial enterprises. The growth of the CSC model in Spain demonstrates that cannabis </w:t>
      </w:r>
      <w:proofErr w:type="spellStart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>legalisation</w:t>
      </w:r>
      <w:proofErr w:type="spellEnd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 xml:space="preserve"> does not have to mean </w:t>
      </w:r>
      <w:proofErr w:type="spellStart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>commercialisation</w:t>
      </w:r>
      <w:proofErr w:type="spellEnd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>. As CSCs show, it is entirely possible to restrict the availability and promotion of cannabis while at the same time making the drug legally available to adult users.</w:t>
      </w:r>
    </w:p>
    <w:p w14:paraId="54AC907F" w14:textId="77777777" w:rsidR="00D10CA2" w:rsidRPr="00D10CA2" w:rsidRDefault="00D10CA2" w:rsidP="00D10CA2">
      <w:pPr>
        <w:shd w:val="clear" w:color="auto" w:fill="FFFFFF"/>
        <w:spacing w:after="150" w:line="384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</w:pPr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 xml:space="preserve">Additionally, the UN drug conventions have been interpreted as permitting CSCs, on the basis that they are an extension of </w:t>
      </w:r>
      <w:proofErr w:type="spellStart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>decriminalisation</w:t>
      </w:r>
      <w:proofErr w:type="spellEnd"/>
      <w:r w:rsidRPr="00D10CA2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 xml:space="preserve"> policies. Because of this, the CSC model avoids many of the political and diplomatic obstacles associated with more far-reaching systems of legal regulation.</w:t>
      </w:r>
    </w:p>
    <w:p w14:paraId="7B303F03" w14:textId="77777777" w:rsidR="00D10CA2" w:rsidRPr="00D10CA2" w:rsidRDefault="00D10CA2" w:rsidP="00D10CA2">
      <w:pPr>
        <w:shd w:val="clear" w:color="auto" w:fill="FFFFFF"/>
        <w:spacing w:after="150" w:line="384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</w:pPr>
      <w:r w:rsidRPr="00D10CA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es-ES"/>
        </w:rPr>
        <w:t>Keep up-to-date with drug policy developments by subscribing to the </w:t>
      </w:r>
      <w:hyperlink r:id="rId6" w:history="1">
        <w:r w:rsidRPr="00D10CA2">
          <w:rPr>
            <w:rFonts w:ascii="Helvetica" w:eastAsia="Times New Roman" w:hAnsi="Helvetica" w:cs="Helvetica"/>
            <w:b/>
            <w:bCs/>
            <w:i/>
            <w:iCs/>
            <w:color w:val="335687"/>
            <w:sz w:val="21"/>
            <w:szCs w:val="21"/>
            <w:lang w:val="en-US" w:eastAsia="es-ES"/>
          </w:rPr>
          <w:t>IDPC Monthly Alert</w:t>
        </w:r>
      </w:hyperlink>
      <w:r w:rsidRPr="00D10CA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es-ES"/>
        </w:rPr>
        <w:t>.</w:t>
      </w:r>
    </w:p>
    <w:p w14:paraId="04EE3EFE" w14:textId="77777777" w:rsidR="00C30580" w:rsidRPr="00D10CA2" w:rsidRDefault="00C30580">
      <w:pPr>
        <w:rPr>
          <w:lang w:val="en-US"/>
        </w:rPr>
      </w:pPr>
    </w:p>
    <w:sectPr w:rsidR="00C30580" w:rsidRPr="00D10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2"/>
    <w:rsid w:val="006130D8"/>
    <w:rsid w:val="00C30580"/>
    <w:rsid w:val="00D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45B1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1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0CA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ost-meta-published-date">
    <w:name w:val="post-meta-published-date"/>
    <w:basedOn w:val="Normal"/>
    <w:rsid w:val="00D1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10CA2"/>
  </w:style>
  <w:style w:type="paragraph" w:styleId="NormalWeb">
    <w:name w:val="Normal (Web)"/>
    <w:basedOn w:val="Normal"/>
    <w:uiPriority w:val="99"/>
    <w:semiHidden/>
    <w:unhideWhenUsed/>
    <w:rsid w:val="00D1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D10CA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1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0CA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ost-meta-published-date">
    <w:name w:val="post-meta-published-date"/>
    <w:basedOn w:val="Normal"/>
    <w:rsid w:val="00D1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10CA2"/>
  </w:style>
  <w:style w:type="paragraph" w:styleId="NormalWeb">
    <w:name w:val="Normal (Web)"/>
    <w:basedOn w:val="Normal"/>
    <w:uiPriority w:val="99"/>
    <w:semiHidden/>
    <w:unhideWhenUsed/>
    <w:rsid w:val="00D1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D10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173">
          <w:marLeft w:val="1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599">
              <w:marLeft w:val="0"/>
              <w:marRight w:val="0"/>
              <w:marTop w:val="0"/>
              <w:marBottom w:val="30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73674">
          <w:marLeft w:val="1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dpc.net/es/alerts/subscribe" TargetMode="External"/><Relationship Id="rId6" Type="http://schemas.openxmlformats.org/officeDocument/2006/relationships/hyperlink" Target="http://idpc.net/alerts/subscri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simon</cp:lastModifiedBy>
  <cp:revision>2</cp:revision>
  <dcterms:created xsi:type="dcterms:W3CDTF">2015-02-04T18:02:00Z</dcterms:created>
  <dcterms:modified xsi:type="dcterms:W3CDTF">2015-02-08T19:43:00Z</dcterms:modified>
</cp:coreProperties>
</file>